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2A" w:rsidRPr="007F032A" w:rsidRDefault="007F032A" w:rsidP="007F032A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Normativi za prehranu učenika u osnovnoj školi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ZDRAVLJA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3164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68. Zakona o odgoju i obrazovanju u osnovnoj i srednjoj školi (»Narodne novine«, br. 87/08, 86/09, 92/10, 105/10, 90/11, 16/12 i 86/12) ministar zdravlja donosi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NORMATIVE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ZA PREHRANU UČENIKA U OSNOVNOJ ŠKOLI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Normativima propisuju se preporučene vrste hrane i jela, optimalni unos energije i hranjivih tvari, broj obroka i raspodjela preporučenog unosa energije po obrocima u svrhu osiguranja pravilne prehrane učenica i učenika (u daljnjem tekstu: učenici) za vrijeme boravka u osnovnoj školi.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II.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Normativi sadrže: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preporučeni dnevni unos energije i hranjivih tvari za učenike prema dobi i spolu za planiranje prehrane u osnovnoj školi (Tablica 1. koja se nalazi u Prilogu ovih Normativa i čini njihov sastavni dio),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preporučeni dnevni unos vitamina i mineralnih tvari (Tablica 2. koja se nalazi u Prilogu ovih Normativa i čini njihov sastavni dio),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vrijeme posluživanja obroka i raspodjela preporučenog dnevnog unosa energije po obrocima (Tablica 3. koja se nalazi u Prilogu ovih Normativa i čini njihov sastavni dio),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preporučeni unos energije i broj obroka za učenike s obzirom na duljinu boravka u školi, odnosno odabrani modul (Tablica 4. koja se nalazi u Prilogu ovih Normativa i čini njihov sastavni dio),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preporučene vrste hrane i jela po obrocima (Tablica 5. koja se nalazi u Prilogu ovih Normativa i čini njihov sastavni dio),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preporučena učestalost pojedinih kategorija hrane u planiranju dnevnih i tjednih jelovnika za učenike (Tablica 6. koja se nalazi u Prilogu ovih Normativa i čini njihov sastavni dio),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preporučene vrste hrane i jela u planiranju dnevnih i tjednih jelovnika za učenike (Tablica 7. koja se nalazi u Prilogu ovih Normativa i čini njihov sastavni dio),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hrana koju treba rijetko konzumirati ili izbjegavati (Tablica 8. koja se nalazi u Prilogu ovih Normativa i čini njihov sastavni dio).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III.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U svrhu primjene ovih Normativa ministar zdravlja donijet će Nacionalne smjernice za prehranu učenika u osnovnim školama.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IV.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Revizija Normativa provodi se najmanje jednom u pet godina.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 Normativi stupaju na snagu osmoga dana od dana objave u »Narodnim novinama«.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011-02/12-01/31</w:t>
      </w: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proofErr w:type="spellStart"/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534-10-1-1-1/1-12-1</w:t>
      </w: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20. prosinca 2012.</w:t>
      </w:r>
    </w:p>
    <w:p w:rsidR="007F032A" w:rsidRPr="007F032A" w:rsidRDefault="007F032A" w:rsidP="007F032A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proofErr w:type="spellStart"/>
      <w:r w:rsidRPr="007F032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prof</w:t>
      </w:r>
      <w:proofErr w:type="spellEnd"/>
      <w:r w:rsidRPr="007F032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 xml:space="preserve">. dr. </w:t>
      </w:r>
      <w:proofErr w:type="spellStart"/>
      <w:r w:rsidRPr="007F032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7F032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. Rajko Ostojić, dr. med.,</w:t>
      </w:r>
      <w:r w:rsidRPr="007F03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PRILOG</w:t>
      </w:r>
    </w:p>
    <w:p w:rsidR="007F032A" w:rsidRPr="007F032A" w:rsidRDefault="007F032A" w:rsidP="007F032A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lang w:eastAsia="hr-HR"/>
        </w:rPr>
        <w:t>Tablica 1. </w:t>
      </w: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PREPORUČENI DNEVNI UNOS ENERGIJE I HRANJIVIH TVARI ZA UČENIKE PREMA DOBI I SPOLU ZA PLANIRANJE PREHRANE U OSNOVNOJ ŠKOLI</w:t>
      </w:r>
      <w:r w:rsidRPr="007F032A">
        <w:rPr>
          <w:rFonts w:ascii="Minion Pro" w:eastAsia="Times New Roman" w:hAnsi="Minion Pro" w:cs="Times New Roman"/>
          <w:b/>
          <w:bCs/>
          <w:color w:val="000000"/>
          <w:sz w:val="20"/>
          <w:szCs w:val="20"/>
          <w:vertAlign w:val="superscript"/>
          <w:lang w:eastAsia="hr-HR"/>
        </w:rPr>
        <w:t>1,2</w:t>
      </w:r>
      <w:bookmarkStart w:id="0" w:name="footnote-29081-2-backlin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5"/>
        <w:gridCol w:w="3011"/>
        <w:gridCol w:w="1055"/>
        <w:gridCol w:w="1055"/>
        <w:gridCol w:w="1170"/>
      </w:tblGrid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ENERGIJA I HRANJIVE TVARI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Dob</w:t>
            </w:r>
          </w:p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7 –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Dob</w:t>
            </w:r>
          </w:p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10 –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Dob</w:t>
            </w:r>
          </w:p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14 – 18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Energija (kcal/dan)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1740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1970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1845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2220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2110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2755 M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Energija (kJ/dan)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7280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8242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7719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9288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8828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11527 M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Bjelančevine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(% energije/dan)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 – 15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Bjelančevine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(g/dan)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43,5-65,3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49,3-73,9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46,1-69,2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55,5-83,3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52,8-79,1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68,9-103,3 M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Masti (% energije/dan)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30 – 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30 – 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25 – 30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Masti (g/dan)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58,0-67,7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65,7-76,6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61,5-71,8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74,0-86,3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≤ 70,3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≤ 91,8 M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Zasićene masti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(% energije/dan)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≤10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≤10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≤10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Zasićene masti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(g/dan)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≤19,3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≤21,9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≤20,5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≤24,7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≤23,4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≤30,6 M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Ugljikohidrati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(% energije/dan)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&gt;50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Ugljikohidrati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(g/dan)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&gt;217,5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&gt;246,3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&gt;230,6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&gt;277,5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&gt;263,8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&gt;344,4 M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Jednostavni šećeri (% energije/dan)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&lt;10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&lt;10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&lt;10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Jednostavni šećeri (g/dan)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&lt;43,5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&lt;49,3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&lt;46,1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&lt;55,5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&lt;52,8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&lt;68,9 M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Vlakna (2,4 g/MJ ili 10 g/1000 kcal)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&gt;10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Vlakna (g/dan)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&gt;17,4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&gt;19,7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&gt;18,5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&gt;22,2 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&gt;21,1 Ž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&gt;27,6 M</w:t>
            </w:r>
          </w:p>
        </w:tc>
      </w:tr>
    </w:tbl>
    <w:p w:rsidR="007F032A" w:rsidRPr="007F032A" w:rsidRDefault="007F032A" w:rsidP="007F032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bookmarkStart w:id="1" w:name="footnote-29081-1"/>
      <w:bookmarkEnd w:id="1"/>
      <w:r w:rsidRPr="007F032A">
        <w:rPr>
          <w:rFonts w:ascii="Minion Pro" w:eastAsia="Times New Roman" w:hAnsi="Minion Pro" w:cs="Times New Roman"/>
          <w:color w:val="000000"/>
          <w:sz w:val="14"/>
          <w:lang w:eastAsia="hr-HR"/>
        </w:rPr>
        <w:t>___________</w:t>
      </w:r>
      <w:r w:rsidRPr="007F032A">
        <w:rPr>
          <w:rFonts w:ascii="Minion Pro" w:eastAsia="Times New Roman" w:hAnsi="Minion Pro" w:cs="Times New Roman"/>
          <w:color w:val="000000"/>
          <w:sz w:val="14"/>
          <w:szCs w:val="14"/>
          <w:bdr w:val="none" w:sz="0" w:space="0" w:color="auto" w:frame="1"/>
          <w:lang w:eastAsia="hr-HR"/>
        </w:rPr>
        <w:br/>
      </w:r>
      <w:r w:rsidRPr="007F032A">
        <w:rPr>
          <w:rFonts w:ascii="Minion Pro" w:eastAsia="Times New Roman" w:hAnsi="Minion Pro" w:cs="Times New Roman"/>
          <w:color w:val="000000"/>
          <w:sz w:val="14"/>
          <w:lang w:eastAsia="hr-HR"/>
        </w:rPr>
        <w:t>1</w:t>
      </w:r>
      <w:r w:rsidRPr="007F032A">
        <w:rPr>
          <w:rFonts w:ascii="Minion Pro" w:eastAsia="Times New Roman" w:hAnsi="Minion Pro" w:cs="Times New Roman"/>
          <w:color w:val="000000"/>
          <w:sz w:val="14"/>
          <w:szCs w:val="14"/>
          <w:vertAlign w:val="superscript"/>
          <w:lang w:eastAsia="hr-HR"/>
        </w:rPr>
        <w:t> </w:t>
      </w: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Prilagođeno prema WHO (2006).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Food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and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policy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for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schools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. A tool for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the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development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of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school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programmes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in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the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European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Region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.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Copenhagen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, World Health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Organization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Regional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Office for Europe. Dostupno na web stranici: http://www.schoolsforhealth.eu/upload/WHO_tool_development_nutrition_program.pdf. Datum pristupa 07.11.2012.</w:t>
      </w:r>
    </w:p>
    <w:p w:rsidR="007F032A" w:rsidRPr="007F032A" w:rsidRDefault="007F032A" w:rsidP="007F032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bookmarkStart w:id="2" w:name="footnote-29081-2"/>
      <w:bookmarkEnd w:id="2"/>
      <w:r w:rsidRPr="007F032A">
        <w:rPr>
          <w:rFonts w:ascii="Minion Pro" w:eastAsia="Times New Roman" w:hAnsi="Minion Pro" w:cs="Times New Roman"/>
          <w:color w:val="000000"/>
          <w:sz w:val="14"/>
          <w:lang w:eastAsia="hr-HR"/>
        </w:rPr>
        <w:t>2</w:t>
      </w: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 Prilagođeno prema German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Society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(DGE),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Austrian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Society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(ŐGE), Swiss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Society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for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Reserch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(SGE), Swiss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Association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(SVE) Reference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values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for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nutrient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intake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. 1st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edition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in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German-Frankfurt/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main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: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Umschau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/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Braus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, 2000.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Napomena: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– Tablica 1. odnosi se na normalno uhranjene i umjereno tjelesno aktivne učenike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– vrijednosti bjelančevina u Tablici 1. mogu iznositi najviše do 20% energije na dan; od ukupne dnevne količine unosa bjelančevina najmanje 50% punovrijednih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– jednostavni šećeri u Tablici 1. jesu šećeri koji su dodani hrani i pićima, a nisu podrijetlom iz mlijeka i mliječnih proizvoda.</w:t>
      </w:r>
    </w:p>
    <w:p w:rsidR="007F032A" w:rsidRPr="007F032A" w:rsidRDefault="007F032A" w:rsidP="007F032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br/>
      </w:r>
    </w:p>
    <w:p w:rsidR="007F032A" w:rsidRPr="007F032A" w:rsidRDefault="007F032A" w:rsidP="007F032A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lang w:eastAsia="hr-HR"/>
        </w:rPr>
        <w:t>Tablica 2.</w:t>
      </w: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 PREPORUČENI DNEVNI UNOS VITAMINA I MINERALNIH TVARI</w:t>
      </w:r>
      <w:r w:rsidRPr="007F032A">
        <w:rPr>
          <w:rFonts w:ascii="Minion Pro" w:eastAsia="Times New Roman" w:hAnsi="Minion Pro" w:cs="Times New Roman"/>
          <w:b/>
          <w:bCs/>
          <w:color w:val="000000"/>
          <w:sz w:val="20"/>
          <w:vertAlign w:val="superscript"/>
          <w:lang w:eastAsia="hr-HR"/>
        </w:rPr>
        <w:t>1, 2, 3</w:t>
      </w:r>
      <w:bookmarkStart w:id="3" w:name="footnote-29081-5-backlink"/>
      <w:bookmarkEnd w:id="3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52"/>
        <w:gridCol w:w="760"/>
        <w:gridCol w:w="760"/>
        <w:gridCol w:w="975"/>
      </w:tblGrid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VITAMINI I MINERALNE TVARI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Dob</w:t>
            </w:r>
          </w:p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7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– </w:t>
            </w: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Dob</w:t>
            </w:r>
          </w:p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10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– </w:t>
            </w: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Dob</w:t>
            </w:r>
          </w:p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14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– </w:t>
            </w: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18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Vitamin A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retinol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), ß-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karoten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(mg ekvivalenta)</w:t>
            </w:r>
            <w:r w:rsidRPr="007F032A">
              <w:rPr>
                <w:rFonts w:ascii="Minion Pro" w:eastAsia="Times New Roman" w:hAnsi="Minion Pro" w:cs="Times New Roman"/>
                <w:sz w:val="15"/>
                <w:szCs w:val="15"/>
                <w:vertAlign w:val="superscript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1,03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Vitamin D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kalciferoli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μg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Pr="007F032A">
              <w:rPr>
                <w:rFonts w:ascii="Minion Pro" w:eastAsia="Times New Roman" w:hAnsi="Minion Pro" w:cs="Times New Roman"/>
                <w:sz w:val="15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Vitamin E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tokoferoli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 (mg ekvivalenta)</w:t>
            </w:r>
            <w:r w:rsidRPr="007F032A">
              <w:rPr>
                <w:rFonts w:ascii="Minion Pro" w:eastAsia="Times New Roman" w:hAnsi="Minion Pro" w:cs="Times New Roman"/>
                <w:sz w:val="15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13,25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Vitamin K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μg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57,5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Vitamin B</w:t>
            </w:r>
            <w:r w:rsidRPr="007F032A">
              <w:rPr>
                <w:rFonts w:ascii="Minion Pro" w:eastAsia="Times New Roman" w:hAnsi="Minion Pro" w:cs="Times New Roman"/>
                <w:sz w:val="15"/>
                <w:szCs w:val="15"/>
                <w:vertAlign w:val="subscript"/>
                <w:lang w:eastAsia="hr-HR"/>
              </w:rPr>
              <w:t>1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tiamin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1,2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Vitamin B</w:t>
            </w:r>
            <w:r w:rsidRPr="007F032A">
              <w:rPr>
                <w:rFonts w:ascii="Minion Pro" w:eastAsia="Times New Roman" w:hAnsi="Minion Pro" w:cs="Times New Roman"/>
                <w:sz w:val="15"/>
                <w:szCs w:val="15"/>
                <w:vertAlign w:val="subscript"/>
                <w:lang w:eastAsia="hr-HR"/>
              </w:rPr>
              <w:t>2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riboflavin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1,4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Niacin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(mg ekvivalenta)</w:t>
            </w:r>
            <w:r w:rsidRPr="007F032A">
              <w:rPr>
                <w:rFonts w:ascii="Minion Pro" w:eastAsia="Times New Roman" w:hAnsi="Minion Pro" w:cs="Times New Roman"/>
                <w:sz w:val="15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15,75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Vitamin B</w:t>
            </w:r>
            <w:r w:rsidRPr="007F032A">
              <w:rPr>
                <w:rFonts w:ascii="Minion Pro" w:eastAsia="Times New Roman" w:hAnsi="Minion Pro" w:cs="Times New Roman"/>
                <w:sz w:val="15"/>
                <w:szCs w:val="15"/>
                <w:vertAlign w:val="subscript"/>
                <w:lang w:eastAsia="hr-HR"/>
              </w:rPr>
              <w:t>6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piridoksin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1,4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Folat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/folna kiselina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μg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ekvivalenta) </w:t>
            </w:r>
            <w:r w:rsidRPr="007F032A">
              <w:rPr>
                <w:rFonts w:ascii="Minion Pro" w:eastAsia="Times New Roman" w:hAnsi="Minion Pro" w:cs="Times New Roman"/>
                <w:sz w:val="15"/>
                <w:szCs w:val="15"/>
                <w:vertAlign w:val="superscript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400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Pantotenska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kiselina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Biotin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μg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 –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 – 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27,5 – 47,5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Vitamin B</w:t>
            </w:r>
            <w:r w:rsidRPr="007F032A">
              <w:rPr>
                <w:rFonts w:ascii="Minion Pro" w:eastAsia="Times New Roman" w:hAnsi="Minion Pro" w:cs="Times New Roman"/>
                <w:sz w:val="15"/>
                <w:szCs w:val="15"/>
                <w:vertAlign w:val="subscript"/>
                <w:lang w:eastAsia="hr-HR"/>
              </w:rPr>
              <w:t>12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kobalamini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μg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3,0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Vitamin C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Natrij (mg)</w:t>
            </w:r>
            <w:r w:rsidRPr="007F032A">
              <w:rPr>
                <w:rFonts w:ascii="Minion Pro" w:eastAsia="Times New Roman" w:hAnsi="Minion Pro" w:cs="Times New Roman"/>
                <w:sz w:val="15"/>
                <w:szCs w:val="15"/>
                <w:vertAlign w:val="superscript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1600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Kloridi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830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Kalij (mg)</w:t>
            </w:r>
            <w:r w:rsidRPr="007F032A">
              <w:rPr>
                <w:rFonts w:ascii="Minion Pro" w:eastAsia="Times New Roman" w:hAnsi="Minion Pro" w:cs="Times New Roman"/>
                <w:sz w:val="15"/>
                <w:szCs w:val="15"/>
                <w:vertAlign w:val="superscript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4700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Kalcij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1200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Fosfor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1250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Magnezij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342,5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Željezo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13,5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Jod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μg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175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Fluor (mg)</w:t>
            </w:r>
            <w:r w:rsidRPr="007F032A">
              <w:rPr>
                <w:rFonts w:ascii="Minion Pro" w:eastAsia="Times New Roman" w:hAnsi="Minion Pro" w:cs="Times New Roman"/>
                <w:sz w:val="15"/>
                <w:szCs w:val="15"/>
                <w:vertAlign w:val="superscript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3,05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Cink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8,38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Selen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μg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 – 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25 – 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27,5 – 65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Bakar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1,0 – 1,5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1,0 – 1,5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1,0 – 1,5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Mangan (mg)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2,0 – 3,0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2,0 – 5,0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2,0 – 5,0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Krom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μg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 – 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 – 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30 – 100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Molibden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μg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40 – 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50 – 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50 – 100</w:t>
            </w:r>
          </w:p>
        </w:tc>
      </w:tr>
    </w:tbl>
    <w:p w:rsidR="007F032A" w:rsidRPr="007F032A" w:rsidRDefault="007F032A" w:rsidP="007F032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bookmarkStart w:id="4" w:name="footnote-29081-3"/>
      <w:bookmarkEnd w:id="4"/>
      <w:r w:rsidRPr="007F032A">
        <w:rPr>
          <w:rFonts w:ascii="Minion Pro" w:eastAsia="Times New Roman" w:hAnsi="Minion Pro" w:cs="Times New Roman"/>
          <w:color w:val="000000"/>
          <w:sz w:val="14"/>
          <w:lang w:eastAsia="hr-HR"/>
        </w:rPr>
        <w:t>____________</w:t>
      </w:r>
      <w:r w:rsidRPr="007F032A">
        <w:rPr>
          <w:rFonts w:ascii="Minion Pro" w:eastAsia="Times New Roman" w:hAnsi="Minion Pro" w:cs="Times New Roman"/>
          <w:color w:val="000000"/>
          <w:sz w:val="14"/>
          <w:szCs w:val="14"/>
          <w:bdr w:val="none" w:sz="0" w:space="0" w:color="auto" w:frame="1"/>
          <w:lang w:eastAsia="hr-HR"/>
        </w:rPr>
        <w:br/>
      </w:r>
      <w:r w:rsidRPr="007F032A">
        <w:rPr>
          <w:rFonts w:ascii="Minion Pro" w:eastAsia="Times New Roman" w:hAnsi="Minion Pro" w:cs="Times New Roman"/>
          <w:color w:val="000000"/>
          <w:sz w:val="14"/>
          <w:lang w:eastAsia="hr-HR"/>
        </w:rPr>
        <w:t>1</w:t>
      </w: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 Prilagođeno prema WHO (2006).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Food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and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policy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for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schools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. A tool for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the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development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of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school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programmes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in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the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European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Region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.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Copenhagen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, World Health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Organization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Regional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Office for Europe. Dostupno na web stranici: http://www.schoolsforhealth.eu/upload/WHO_tool_development_nutrition_program.pdf. Datum pristupa 07.11.2012.</w:t>
      </w:r>
    </w:p>
    <w:p w:rsidR="007F032A" w:rsidRPr="007F032A" w:rsidRDefault="007F032A" w:rsidP="007F032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bookmarkStart w:id="5" w:name="footnote-29081-4"/>
      <w:bookmarkEnd w:id="5"/>
      <w:r w:rsidRPr="007F032A">
        <w:rPr>
          <w:rFonts w:ascii="Minion Pro" w:eastAsia="Times New Roman" w:hAnsi="Minion Pro" w:cs="Times New Roman"/>
          <w:color w:val="000000"/>
          <w:sz w:val="14"/>
          <w:lang w:eastAsia="hr-HR"/>
        </w:rPr>
        <w:lastRenderedPageBreak/>
        <w:t>2</w:t>
      </w: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 Prilagođeno prema German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Society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(DGE),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Austrian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Society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(ŐGE), Swiss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Society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for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Reserch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(SGE), Swiss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Association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(SVE) Reference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values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for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nutrient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intake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. 1st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edition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in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German-Frankfurt/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main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: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Umschau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/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Braus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, 2000.</w:t>
      </w:r>
    </w:p>
    <w:p w:rsidR="007F032A" w:rsidRPr="007F032A" w:rsidRDefault="007F032A" w:rsidP="007F032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bookmarkStart w:id="6" w:name="footnote-29081-5"/>
      <w:bookmarkEnd w:id="6"/>
      <w:r w:rsidRPr="007F032A">
        <w:rPr>
          <w:rFonts w:ascii="Minion Pro" w:eastAsia="Times New Roman" w:hAnsi="Minion Pro" w:cs="Times New Roman"/>
          <w:color w:val="000000"/>
          <w:sz w:val="14"/>
          <w:lang w:eastAsia="hr-HR"/>
        </w:rPr>
        <w:t>3</w:t>
      </w: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 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Dietary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Reference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Intakes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for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Water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,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Potassium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,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Sodium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,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Chloride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,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and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Sulfate.Food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and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Nutrition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Bord, Institute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of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Medicine, National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Academies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, 2005, dostupno putem www.nap.edu.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br/>
        <w:t>Napomena: U Tablici 2. primjenjuju se sljedeće preporuke i izračuni vrijednosti vitamina i mineralnih tvari: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a. 1 mg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retinol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ekvivalenta = 1 mg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retinola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= 6 mg all-trans-ß-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karotena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= 12 mg ostalih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karotenoida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provitamina A = 1,15 mg all-trans-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retinil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acetata = 1,83 mg all-trans-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retinil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palmitata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; 1 IU = 0,3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μg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retinola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b. 1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μg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vit.D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= 40 IU; IU = 0,025 µg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c. 1 mg RRR-α-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tokoferol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ekvivalenta = 1 mg RRR-α-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tokoferola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= 1,49 IU; 1 IU = 0,67 mg RRR-α-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tokoferola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= 1 mg all-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rac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-α-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tokoferil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acetata; 1 mg RRR-α-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tokoferol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(D-α-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tokoferol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) ekvivalenta = 1,1 mg RRR-α-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tokoferil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acetata (D-α-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tokoferil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acetata) = 2 mg RRR-β-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tokoferola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(D-β-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tokoferola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) = 4 mg RRR-γ-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tokoferola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(D-γ-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tokoferola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) = 100 mg RRR-δ-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tokoferola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(D-δ-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tokoferola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) = 3,3 mg RRR-α-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tokotrienola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(D-α-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tokotrienola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) = 1,49 mg all-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rac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-α-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tokoferil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acetata (D, L-α-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tokoferil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acetata).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d. 1 mg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niacin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ekvivalenta = 60 mg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triptofana</w:t>
      </w:r>
      <w:proofErr w:type="spellEnd"/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e. Računato prema ukupnim komponentama s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folatnom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aktivnosti u uobičajenoj prehrani = ekvivalent </w:t>
      </w:r>
      <w:proofErr w:type="spellStart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folata</w:t>
      </w:r>
      <w:proofErr w:type="spellEnd"/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 xml:space="preserve"> (prema novoj definiciji)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f. Ako dugotrajan unos prelazi gornju granicu (oko 0,1 mg/kg/dan), posebno u dobi 2-8 godina, moguća je pojava fluoroze.</w:t>
      </w:r>
    </w:p>
    <w:p w:rsidR="007F032A" w:rsidRPr="007F032A" w:rsidRDefault="007F032A" w:rsidP="007F032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br/>
      </w:r>
    </w:p>
    <w:p w:rsidR="007F032A" w:rsidRPr="007F032A" w:rsidRDefault="007F032A" w:rsidP="007F032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lang w:eastAsia="hr-HR"/>
        </w:rPr>
        <w:t>Tablica 3.</w:t>
      </w: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 VRIJEME POSLUŽIVANJA OBROKA I RASPODJELA PREPORUČENOG DNEVNOG UNOSA ENERGIJE PO OBROCIMA</w:t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b/>
          <w:bCs/>
          <w:noProof/>
          <w:color w:val="000000"/>
          <w:sz w:val="26"/>
          <w:szCs w:val="26"/>
          <w:lang w:eastAsia="hr-HR"/>
        </w:rPr>
        <w:drawing>
          <wp:inline distT="0" distB="0" distL="0" distR="0">
            <wp:extent cx="8572500" cy="4124325"/>
            <wp:effectExtent l="19050" t="0" r="0" b="0"/>
            <wp:docPr id="1" name="Slika 1" descr="https://narodne-novine.nn.hr/clanci/sluzbeni/dodatni/42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clanci/sluzbeni/dodatni/424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lastRenderedPageBreak/>
        <w:t>Napomena: Večera je prikazana radi cjelovitog dnevnog unosa.</w:t>
      </w:r>
    </w:p>
    <w:p w:rsidR="007F032A" w:rsidRPr="007F032A" w:rsidRDefault="007F032A" w:rsidP="007F032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br/>
      </w:r>
    </w:p>
    <w:p w:rsidR="007F032A" w:rsidRPr="007F032A" w:rsidRDefault="007F032A" w:rsidP="007F032A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lang w:eastAsia="hr-HR"/>
        </w:rPr>
        <w:t>Tablica 4. PREPORUČENI UNOS ENERGIJE I BROJ OBROKA ZA UČENIKE S OBZIROM NA DULJINU BORAVKA U ŠKOLI</w:t>
      </w: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 </w:t>
      </w: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lang w:eastAsia="hr-HR"/>
        </w:rPr>
        <w:t>ODNOSNO ODABRANI MODUL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42"/>
        <w:gridCol w:w="2215"/>
        <w:gridCol w:w="1451"/>
        <w:gridCol w:w="1775"/>
      </w:tblGrid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NASTAVA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BROJ I VRSTA OBROKA U ŠKOLAMA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% od preporučenog</w:t>
            </w: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dnevnog unosa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Ukupno broj obroka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Vrsta obroka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Modul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Zajutrak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Doručak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Ručak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Užina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Modul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Doručak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Ručak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Užina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Modul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Doručak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Modul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Doručak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Ručak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50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Modul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Ručak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35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Modul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Ručak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Užina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45</w:t>
            </w:r>
          </w:p>
        </w:tc>
      </w:tr>
    </w:tbl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7F032A" w:rsidRPr="007F032A" w:rsidRDefault="007F032A" w:rsidP="007F032A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Tablica 5. PREPORUČENE VRSTE HRANE I JELA PO OBROCIMA U ŠKOLI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20"/>
        <w:gridCol w:w="1296"/>
        <w:gridCol w:w="7046"/>
      </w:tblGrid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OBROK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% DNEVNIH POTREBA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PREPORUČENE VRSTE HRANE I JELA ZA POJEDINE OBROKE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Zajutrak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20%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Mlijeko ili mliječni proizvodi, mliječni napitci svježe pripremljeni, žitne pahuljice ili kruh od cjelovitog zrna,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orašasti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plodovi i sjemenke, sir, maslac, meki margarinski namazi, marmelada, med, mliječni namazi, svježe pripremljeni namazi od mahunarki, ribe ili povrća, mesni naresci, jaja, sezonsko voće i povrće, prirodni voćni sok.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Doručak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15%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Ručak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35%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Juhe, kuhano povrće ili miješana variva od povrća, krumpira, mahunarki i žitarica, složena jela od mesa s povrćem, krumpirom i proizvodima od žitarica, meso, perad, riba, jaja, salate od svježeg povrća i voće.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Užina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Mlijeko, jogurt i drugi fermentirani mliječni proizvodi, mlijeko sa žitnim pahuljicama, pekarski proizvodi iz cijelog zrna, tijesto i proizvodi od tijesta iz cijelog zrna: </w:t>
            </w: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 xml:space="preserve">biskvitna tijesta i okruglice s voćem ili sirom, štrukle, savijače, pite i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., voće, voćni sok bez dodanog šećera.</w:t>
            </w:r>
          </w:p>
        </w:tc>
      </w:tr>
    </w:tbl>
    <w:p w:rsidR="007F032A" w:rsidRPr="007F032A" w:rsidRDefault="007F032A" w:rsidP="007F032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br/>
      </w:r>
    </w:p>
    <w:p w:rsidR="007F032A" w:rsidRPr="007F032A" w:rsidRDefault="007F032A" w:rsidP="007F032A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Tablica 6. PREPORUČENA UČESTALOST POJEDINIH KATEGORIJA HRANE U PLANIRANJU DNEVNIH I TJEDNIH JELOVNIKA ZA UČENIKE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93"/>
        <w:gridCol w:w="3469"/>
      </w:tblGrid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KATEGORIJA HRANE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UČESTALOST KONZUMIRANJA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Mlijeko i mliječni proizvodi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Svaki dan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Meso, perad, jaja, mahunarke,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orašasti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plodovi i sjemenke u mljevenom obliku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Svaki dan, a od toga meso do 5 puta na tjedan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Riba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Najmanje 1 – 2 puta na tjedan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Žitarice, proizvodi od žitarica i krumpir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Svaki dan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Svaki dan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Povrće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Svaki dan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Hrana s visokim udjelom masti, šećera i soli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 dva puta mjesečno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Voda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Svaki dan</w:t>
            </w:r>
          </w:p>
        </w:tc>
      </w:tr>
    </w:tbl>
    <w:p w:rsidR="007F032A" w:rsidRPr="007F032A" w:rsidRDefault="007F032A" w:rsidP="007F032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br/>
      </w:r>
    </w:p>
    <w:p w:rsidR="007F032A" w:rsidRPr="007F032A" w:rsidRDefault="007F032A" w:rsidP="007F032A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lang w:eastAsia="hr-HR"/>
        </w:rPr>
        <w:t>Tablica 7.</w:t>
      </w:r>
      <w:r w:rsidRPr="007F032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 PREPORUČENE VRSTE HRANE I JELA U PLANIRANJU DNEVNIH I TJEDNIH JELOVNIKA ZA UČENIKE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5"/>
        <w:gridCol w:w="1990"/>
        <w:gridCol w:w="6847"/>
      </w:tblGrid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KATEGORIJA HRANE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PREPORUČENE VRSTE HRANE I JELA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Mlijeko i mliječni proizvodi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Mlijeko i fermentirani mliječni napitci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Mlijeko i fermentirani mliječni proizvodi, ne manje od 2,5%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m.m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Izbjegavati zaslađene mliječne napitke.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 vrste svježeg sira, namaza od svježeg sira, mliječnih namaza, te polutvrdih sireva.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Meso, mesne prerađevine, riba, jaja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Meso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Češće meso peradi (puretina, piletina) i kunića, te teletina i janjetina, a rjeđe crveno meso (preporuka: nemasna svinjetina i junetina).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Mesne prerađevine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Naresci kod kojih je vidljiva struktura mesa (narezak od purećih ili pilećih prsa, šunka, kare i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.)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Riba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Filetirana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riba bez kosti, te papaline, srdele i lignje. Za pripremu riblje paštete može se koristiti riba iz konzerve (sardine, tuna i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.).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Jaja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Isključivo kokošja termički dobro obrađena jaja (tvrdo kuhana, jaja u složencima, žličnjaci s jajima i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.).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 xml:space="preserve">Mahunarke i </w:t>
            </w:r>
            <w:proofErr w:type="spellStart"/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orašasti</w:t>
            </w:r>
            <w:proofErr w:type="spellEnd"/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 xml:space="preserve"> plodovi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Mahunarke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Grah, leća, slanutak, bob, soja i dr. Svježe pripremljeni namazi od mahunarki, variva od mahunarki, guste juhe, složenci, popečci i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Orašasti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plodovi i sjemenke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Orašasti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plodovi (orasi, lješnjaci, bademi i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.), sjemenke (buče, sezama, lana, suncokreta, maka i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.) kao dodatak hrani.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Žitarice, proizvodi od žitarica i krumpir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Žitarice i proizvodi od žitarica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Kruh, pecivo, tjestenina i ostali proizvodi, prednost iz cjelovitih žitarica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npr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. ječmena, zobena i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prosena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kaša, riža, heljda, žitne pahuljice,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müsli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tj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. mješavina žitnih pahuljica, pšenična i kukuruzna krupica i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.).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Krumpir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Kao prilog – krumpir kuhani, pečen na malo masnoće, pire ili sastavni dio variva.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Izbjegavati krumpir pržen u dubokom ulju.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Voće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 vrste svježeg/sezonskog i sušenog voća. Prednost dati svježem voću i svježe iscijeđenim prirodnim voćnim sokovima.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Povrće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Povrće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 vrste svježeg/sezonskog. U slučaju nedovoljne opskrbe svježim sezonskim povrćem, koristiti duboko smrznuto povrće i toplinski obrađeno povrće.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Mast i hrana s velikim udjelom masti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Maslac i margarin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Maslac i mekani margarinski namazi.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Ulja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Isključivo biljna ulja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npr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. maslinovo, suncokretovo, od kukuruznih klica, repičino,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bučino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Vrhnje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 12% mliječne masti.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Kolači, kompoti, marmelade/džemovi, med, sladoled i ostale slastice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Kolači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Kolači pripremljeni u školskoj kuhinji i industrijski gotovi kolači, s manjim količinama šećera i masti, prednost iz cijelog zrna, a bez kreme na osnovi sirovih jaja.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Kompoti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Kompoti od svježeg voća s malo šećera ili meda. U slučaju loše opskrbe svježim voćem koristiti industrijski kompot, ali razrijeđen vodom (dodati oko 20% vode), te sokom od svježeg limuna.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Marmelade, džemovi, med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Prednost dati marmeladama i džemovima s manje šećera, ali bez dodatka umjetnih sladila. Sve vrste meda.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Puding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Pripremati mliječne pudinge, a prednost dati pudinzima pripremljenim s manjim dodatkom šećera. Pudinzi se mogu pripremati s dodatkom svježeg i suhog voća,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orašastih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plodova i sjemenki.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Sladoled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Mliječni sladoled. 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Začini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Jodirana kuhinjska sol, začinska sol. 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Ocat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Jabučni ili vinski ocat, te sok od limuna. 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Začinsko bilje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Peršin, celer, vlasac, bosiljak, origano, mažuran, komorač, kim, ružmarin, lovor list, cimet i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Voda i napitci na osnovi vode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Voda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Pitka negazirana voda po želji. 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Čaj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Svježe kuhani biljni čaj (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npr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 od šipka, kamilice, metvice) ili voćni čaj uz dodatak soka od limuna, kao topli ili hladni napitak. Za zaslađivanje prednost dati medu, a dodani šećer koristiti u minimalnim količinama.</w:t>
            </w:r>
          </w:p>
        </w:tc>
      </w:tr>
    </w:tbl>
    <w:p w:rsidR="007F032A" w:rsidRPr="007F032A" w:rsidRDefault="007F032A" w:rsidP="007F032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7F032A" w:rsidRPr="007F032A" w:rsidRDefault="007F032A" w:rsidP="007F032A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Tablica 8. HRANA KOJU TREBA RIJETKO KONZUMIRATI ILI IZBJEGAVATI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51"/>
        <w:gridCol w:w="6611"/>
      </w:tblGrid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KATEGORIJA HRANE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OBJAŠNJENJE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Pekarski i slastičarski proizvodi, industrijski deserti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U pravilu sadrže veliki udjel masti i šećera, radi čega je preporučljivo da se u slučaju njihovog uključivanja u jelovnik koriste samo takvi proizvodi koji sadrže manje šećera i masti i koji su izrađeni na podlozi mlijeka (jogurta), iz cijelog zrna, s dodanim voćem, sjemenkama,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orašastim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plodovima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itd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., čime je bitno povećana njihova nutritivna gustoća.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Gazirana ili negazirana slatka pića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Proizvedeni su na temelju umjetnih bojila i voćnih aroma, te dodanog šećera ili umjetnih sladila. Savjetujemo potpuno izbjegavanje pića koja sadrže kofein.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Mesni, krem/čokoladni namazi, tvrdi margarini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Sadrže veliki udjel masti i/ili neželjenih trans masnih kiselina, radi čega ne preporučamo njihovu uporabu. Primjerenija je umjerena uporaba mliječnih namaza, namaza na osnovi grahorica, mliječnih margarina ili kiselog vrhnja.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Hrana s velikim udjelom masti i hrana koja sadrži pretežno zasićene i trans masne kiseline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Priprema jela s upotrebom masti povećava udjel masti u cjelodnevnoj prehrani, radi čega preporučamo umjerenu uporabu masti. Životinjske masti u većoj mjeri zamijeniti kvalitetnim biljnim uljima.</w:t>
            </w:r>
          </w:p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Kod klasičnih prženih jela, ako se stavljaju u jelovnik, paziti na upotrebu svježeg ulja za prženje hrane i na temperaturu ulja tijekom pripreme.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Mesni proizvodi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Proizvode kod kojih je struktura homogena radi mljevenja (pašteta, hrenovke, mesni naresci i </w:t>
            </w:r>
            <w:proofErr w:type="spellStart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</w:t>
            </w:r>
            <w:proofErr w:type="spellEnd"/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.).</w:t>
            </w:r>
          </w:p>
        </w:tc>
      </w:tr>
      <w:tr w:rsidR="007F032A" w:rsidRPr="007F032A" w:rsidTr="007F032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Instant juhe i jušni koncentrati te slični koncentrirani proizvodi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F032A" w:rsidRPr="007F032A" w:rsidRDefault="007F032A" w:rsidP="007F032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F032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Visoki sadržaj soli i aditiva.</w:t>
            </w:r>
          </w:p>
        </w:tc>
      </w:tr>
    </w:tbl>
    <w:p w:rsidR="007F032A" w:rsidRPr="007F032A" w:rsidRDefault="007F032A" w:rsidP="007F032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F032A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Napomena: Rijetko podrazumijeva ukupno iz svih kategorija hrane do dva puta mjesečno.</w:t>
      </w:r>
    </w:p>
    <w:p w:rsidR="007F032A" w:rsidRPr="007F032A" w:rsidRDefault="007F032A" w:rsidP="007F032A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366B0F" w:rsidRDefault="00366B0F"/>
    <w:sectPr w:rsidR="00366B0F" w:rsidSect="0036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32A"/>
    <w:rsid w:val="00366B0F"/>
    <w:rsid w:val="007F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0F"/>
  </w:style>
  <w:style w:type="paragraph" w:styleId="Naslov2">
    <w:name w:val="heading 2"/>
    <w:basedOn w:val="Normal"/>
    <w:link w:val="Naslov2Char"/>
    <w:uiPriority w:val="9"/>
    <w:qFormat/>
    <w:rsid w:val="007F0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F032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F032A"/>
  </w:style>
  <w:style w:type="paragraph" w:customStyle="1" w:styleId="prilog">
    <w:name w:val="prilog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7F032A"/>
  </w:style>
  <w:style w:type="paragraph" w:customStyle="1" w:styleId="t-9-8-bez-uvl">
    <w:name w:val="t-9-8-bez-uvl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us">
    <w:name w:val="fus"/>
    <w:basedOn w:val="Zadanifontodlomka"/>
    <w:rsid w:val="007F032A"/>
  </w:style>
  <w:style w:type="paragraph" w:customStyle="1" w:styleId="x10-9-fett-bold">
    <w:name w:val="x10-9-fett-bold"/>
    <w:basedOn w:val="Normal"/>
    <w:rsid w:val="007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632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954820667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6363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63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9207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6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9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7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2241</Words>
  <Characters>12775</Characters>
  <Application>Microsoft Office Word</Application>
  <DocSecurity>0</DocSecurity>
  <Lines>106</Lines>
  <Paragraphs>29</Paragraphs>
  <ScaleCrop>false</ScaleCrop>
  <Company/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2023-03-14T08:41:00Z</dcterms:created>
  <dcterms:modified xsi:type="dcterms:W3CDTF">2023-03-14T08:41:00Z</dcterms:modified>
</cp:coreProperties>
</file>